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6" w:lineRule="exact"/>
        <w:ind w:right="0" w:rightChars="0"/>
        <w:jc w:val="both"/>
        <w:textAlignment w:val="baseline"/>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576" w:lineRule="exact"/>
        <w:jc w:val="center"/>
        <w:textAlignment w:val="auto"/>
        <w:outlineLvl w:val="9"/>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关于进一步推进优抚对象医疗保障工作的意见</w:t>
      </w:r>
      <w:r>
        <w:rPr>
          <w:rFonts w:hint="eastAsia"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lang w:eastAsia="zh-CN"/>
        </w:rPr>
        <w:t>》起草说明</w:t>
      </w:r>
    </w:p>
    <w:bookmarkEnd w:id="0"/>
    <w:p>
      <w:pPr>
        <w:widowControl w:val="0"/>
        <w:overflowPunct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000000"/>
          <w:sz w:val="32"/>
          <w:szCs w:val="32"/>
          <w:lang w:val="en-US" w:eastAsia="zh-CN"/>
        </w:rPr>
      </w:pPr>
    </w:p>
    <w:p>
      <w:pPr>
        <w:widowControl w:val="0"/>
        <w:overflowPunct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000000"/>
          <w:sz w:val="32"/>
          <w:szCs w:val="32"/>
          <w:lang w:val="en-US" w:eastAsia="zh-CN"/>
        </w:rPr>
      </w:pPr>
      <w:r>
        <w:rPr>
          <w:rFonts w:hint="default" w:ascii="Times New Roman" w:hAnsi="Times New Roman" w:eastAsia="仿宋_GB2312" w:cs="Times New Roman"/>
          <w:snapToGrid w:val="0"/>
          <w:color w:val="000000"/>
          <w:kern w:val="2"/>
          <w:sz w:val="32"/>
          <w:szCs w:val="32"/>
          <w:lang w:val="en-US" w:eastAsia="zh-CN"/>
        </w:rPr>
        <w:t>为进一步完善我省优抚对象医疗保障体系，做好优抚对象医疗保障工作，</w:t>
      </w:r>
      <w:r>
        <w:rPr>
          <w:rFonts w:hint="default" w:ascii="Times New Roman" w:hAnsi="Times New Roman" w:eastAsia="仿宋_GB2312" w:cs="Times New Roman"/>
          <w:snapToGrid w:val="0"/>
          <w:color w:val="000000"/>
          <w:sz w:val="32"/>
          <w:szCs w:val="32"/>
          <w:lang w:val="en-US" w:eastAsia="zh-CN"/>
        </w:rPr>
        <w:t>我们研究制定了</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lang w:val="en-US" w:eastAsia="zh-CN"/>
        </w:rPr>
        <w:t>关于进一步推进优抚对象医疗保障工作的意见</w:t>
      </w:r>
      <w:r>
        <w:rPr>
          <w:rFonts w:hint="default" w:ascii="Times New Roman" w:hAnsi="Times New Roman" w:eastAsia="仿宋_GB2312" w:cs="Times New Roman"/>
          <w:snapToGrid w:val="0"/>
          <w:color w:val="000000"/>
          <w:sz w:val="32"/>
          <w:szCs w:val="32"/>
          <w:lang w:eastAsia="zh-CN"/>
        </w:rPr>
        <w:t>（征求意见稿）》（以下简称《</w:t>
      </w:r>
      <w:r>
        <w:rPr>
          <w:rFonts w:hint="default" w:ascii="Times New Roman" w:hAnsi="Times New Roman" w:eastAsia="仿宋_GB2312" w:cs="Times New Roman"/>
          <w:snapToGrid w:val="0"/>
          <w:color w:val="000000"/>
          <w:sz w:val="32"/>
          <w:szCs w:val="32"/>
          <w:lang w:val="en-US" w:eastAsia="zh-CN"/>
        </w:rPr>
        <w:t>医疗保障工作</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lang w:val="en-US" w:eastAsia="zh-CN"/>
        </w:rPr>
        <w:t>。现就有关情况说明如下：</w:t>
      </w:r>
    </w:p>
    <w:p>
      <w:pPr>
        <w:widowControl w:val="0"/>
        <w:overflowPunct w:val="0"/>
        <w:adjustRightInd w:val="0"/>
        <w:snapToGrid w:val="0"/>
        <w:spacing w:line="576" w:lineRule="exact"/>
        <w:ind w:firstLine="640" w:firstLineChars="200"/>
        <w:textAlignment w:val="auto"/>
        <w:rPr>
          <w:rFonts w:hint="default" w:ascii="Times New Roman" w:hAnsi="Times New Roman" w:eastAsia="黑体" w:cs="Times New Roman"/>
          <w:snapToGrid w:val="0"/>
          <w:color w:val="000000"/>
          <w:sz w:val="32"/>
          <w:szCs w:val="32"/>
          <w:lang w:val="en-US" w:eastAsia="zh-CN"/>
        </w:rPr>
      </w:pPr>
      <w:r>
        <w:rPr>
          <w:rFonts w:hint="default" w:ascii="Times New Roman" w:hAnsi="Times New Roman" w:eastAsia="黑体" w:cs="Times New Roman"/>
          <w:snapToGrid w:val="0"/>
          <w:color w:val="000000"/>
          <w:sz w:val="32"/>
          <w:szCs w:val="32"/>
          <w:lang w:val="en-US" w:eastAsia="zh-CN"/>
        </w:rPr>
        <w:t>一、制定背景</w:t>
      </w:r>
    </w:p>
    <w:p>
      <w:pPr>
        <w:widowControl w:val="0"/>
        <w:overflowPunct w:val="0"/>
        <w:adjustRightInd w:val="0"/>
        <w:snapToGrid w:val="0"/>
        <w:spacing w:line="576" w:lineRule="exact"/>
        <w:ind w:firstLineChars="200"/>
        <w:jc w:val="both"/>
        <w:outlineLvl w:val="9"/>
        <w:rPr>
          <w:rFonts w:hint="default" w:ascii="Times New Roman" w:hAnsi="Times New Roman" w:eastAsia="仿宋_GB2312" w:cs="Times New Roman"/>
          <w:i w:val="0"/>
          <w:caps w:val="0"/>
          <w:snapToGrid w:val="0"/>
          <w:color w:val="000000"/>
          <w:spacing w:val="0"/>
          <w:sz w:val="32"/>
          <w:szCs w:val="32"/>
          <w:shd w:val="clear"/>
        </w:rPr>
      </w:pPr>
      <w:r>
        <w:rPr>
          <w:rFonts w:hint="eastAsia" w:ascii="仿宋_GB2312" w:hAnsi="等线" w:eastAsia="仿宋_GB2312" w:cs="Times New Roman"/>
          <w:b w:val="0"/>
          <w:bCs w:val="0"/>
          <w:snapToGrid w:val="0"/>
          <w:kern w:val="0"/>
          <w:sz w:val="32"/>
          <w:szCs w:val="32"/>
        </w:rPr>
        <w:t>为落实优抚对象医疗保障政策有关规定，进一步提高我省优抚对象医疗保障水平，提高优抚医疗补助资金使用效益，</w:t>
      </w:r>
      <w:r>
        <w:rPr>
          <w:rFonts w:hint="eastAsia" w:ascii="仿宋_GB2312" w:hAnsi="等线" w:eastAsia="仿宋_GB2312" w:cs="Times New Roman"/>
          <w:b w:val="0"/>
          <w:bCs w:val="0"/>
          <w:snapToGrid w:val="0"/>
          <w:kern w:val="0"/>
          <w:sz w:val="32"/>
          <w:szCs w:val="32"/>
          <w:lang w:eastAsia="zh-CN"/>
        </w:rPr>
        <w:t>拟在修订</w:t>
      </w:r>
      <w:r>
        <w:rPr>
          <w:rFonts w:hint="eastAsia" w:ascii="仿宋_GB2312" w:hAnsi="Times New Roman" w:eastAsia="仿宋_GB2312" w:cs="Times New Roman"/>
          <w:b w:val="0"/>
          <w:bCs w:val="0"/>
          <w:snapToGrid w:val="0"/>
          <w:color w:val="000000"/>
          <w:kern w:val="0"/>
          <w:sz w:val="32"/>
          <w:szCs w:val="32"/>
        </w:rPr>
        <w:t>粤民优〔</w:t>
      </w:r>
      <w:r>
        <w:rPr>
          <w:rFonts w:hint="eastAsia" w:ascii="Times New Roman" w:hAnsi="Times New Roman" w:eastAsia="仿宋_GB2312" w:cs="Times New Roman"/>
          <w:b w:val="0"/>
          <w:bCs w:val="0"/>
          <w:snapToGrid w:val="0"/>
          <w:color w:val="000000"/>
          <w:kern w:val="0"/>
          <w:sz w:val="32"/>
          <w:szCs w:val="32"/>
        </w:rPr>
        <w:t>2009</w:t>
      </w:r>
      <w:r>
        <w:rPr>
          <w:rFonts w:hint="eastAsia" w:ascii="仿宋_GB2312" w:hAnsi="Times New Roman" w:eastAsia="仿宋_GB2312" w:cs="Times New Roman"/>
          <w:b w:val="0"/>
          <w:bCs w:val="0"/>
          <w:snapToGrid w:val="0"/>
          <w:color w:val="000000"/>
          <w:kern w:val="0"/>
          <w:sz w:val="32"/>
          <w:szCs w:val="32"/>
        </w:rPr>
        <w:t>〕</w:t>
      </w:r>
      <w:r>
        <w:rPr>
          <w:rFonts w:hint="eastAsia" w:ascii="Times New Roman" w:hAnsi="Times New Roman" w:eastAsia="仿宋_GB2312" w:cs="Times New Roman"/>
          <w:b w:val="0"/>
          <w:bCs w:val="0"/>
          <w:snapToGrid w:val="0"/>
          <w:color w:val="000000"/>
          <w:kern w:val="0"/>
          <w:sz w:val="32"/>
          <w:szCs w:val="32"/>
        </w:rPr>
        <w:t>2</w:t>
      </w:r>
      <w:r>
        <w:rPr>
          <w:rFonts w:hint="eastAsia" w:ascii="仿宋_GB2312" w:hAnsi="Times New Roman" w:eastAsia="仿宋_GB2312" w:cs="Times New Roman"/>
          <w:b w:val="0"/>
          <w:bCs w:val="0"/>
          <w:snapToGrid w:val="0"/>
          <w:color w:val="000000"/>
          <w:kern w:val="0"/>
          <w:sz w:val="32"/>
          <w:szCs w:val="32"/>
        </w:rPr>
        <w:t>号文</w:t>
      </w:r>
      <w:r>
        <w:rPr>
          <w:rFonts w:hint="eastAsia" w:ascii="仿宋_GB2312" w:hAnsi="Times New Roman" w:eastAsia="仿宋_GB2312" w:cs="Times New Roman"/>
          <w:b w:val="0"/>
          <w:bCs w:val="0"/>
          <w:snapToGrid w:val="0"/>
          <w:color w:val="000000"/>
          <w:kern w:val="0"/>
          <w:sz w:val="32"/>
          <w:szCs w:val="32"/>
          <w:lang w:eastAsia="zh-CN"/>
        </w:rPr>
        <w:t>时</w:t>
      </w:r>
      <w:r>
        <w:rPr>
          <w:rFonts w:hint="eastAsia" w:ascii="仿宋_GB2312" w:hAnsi="Times New Roman" w:eastAsia="仿宋_GB2312" w:cs="Times New Roman"/>
          <w:b w:val="0"/>
          <w:bCs w:val="0"/>
          <w:snapToGrid w:val="0"/>
          <w:color w:val="000000"/>
          <w:kern w:val="0"/>
          <w:sz w:val="32"/>
          <w:szCs w:val="32"/>
        </w:rPr>
        <w:t>提高我省优抚对象医疗补助最低标准。</w:t>
      </w:r>
      <w:r>
        <w:rPr>
          <w:rFonts w:hint="eastAsia" w:ascii="Times New Roman" w:hAnsi="Times New Roman" w:eastAsia="仿宋_GB2312" w:cs="Times New Roman"/>
          <w:snapToGrid w:val="0"/>
          <w:color w:val="000000"/>
          <w:kern w:val="2"/>
          <w:sz w:val="32"/>
          <w:szCs w:val="32"/>
          <w:lang w:val="en-US" w:eastAsia="zh-CN"/>
        </w:rPr>
        <w:t>根据有关政策规定，</w:t>
      </w:r>
      <w:r>
        <w:rPr>
          <w:rFonts w:hint="default" w:ascii="Times New Roman" w:hAnsi="Times New Roman" w:eastAsia="仿宋_GB2312" w:cs="Times New Roman"/>
          <w:snapToGrid w:val="0"/>
          <w:color w:val="000000"/>
          <w:kern w:val="2"/>
          <w:sz w:val="32"/>
          <w:szCs w:val="32"/>
          <w:lang w:val="en-US" w:eastAsia="zh-CN"/>
        </w:rPr>
        <w:t>结合我省实际，</w:t>
      </w:r>
      <w:r>
        <w:rPr>
          <w:rFonts w:hint="default" w:ascii="Times New Roman" w:hAnsi="Times New Roman" w:eastAsia="仿宋_GB2312" w:cs="Times New Roman"/>
          <w:i w:val="0"/>
          <w:caps w:val="0"/>
          <w:snapToGrid w:val="0"/>
          <w:color w:val="000000"/>
          <w:spacing w:val="0"/>
          <w:sz w:val="32"/>
          <w:szCs w:val="32"/>
          <w:shd w:val="clear"/>
          <w:lang w:eastAsia="zh-CN"/>
        </w:rPr>
        <w:t>研究制定了《</w:t>
      </w:r>
      <w:r>
        <w:rPr>
          <w:rFonts w:hint="default" w:ascii="Times New Roman" w:hAnsi="Times New Roman" w:eastAsia="仿宋_GB2312" w:cs="Times New Roman"/>
          <w:snapToGrid w:val="0"/>
          <w:color w:val="000000"/>
          <w:sz w:val="32"/>
          <w:szCs w:val="32"/>
          <w:lang w:val="en-US" w:eastAsia="zh-CN"/>
        </w:rPr>
        <w:t>医疗保障工作</w:t>
      </w:r>
      <w:r>
        <w:rPr>
          <w:rFonts w:hint="default" w:ascii="Times New Roman" w:hAnsi="Times New Roman" w:eastAsia="仿宋_GB2312" w:cs="Times New Roman"/>
          <w:i w:val="0"/>
          <w:caps w:val="0"/>
          <w:snapToGrid w:val="0"/>
          <w:color w:val="000000"/>
          <w:spacing w:val="0"/>
          <w:sz w:val="32"/>
          <w:szCs w:val="32"/>
          <w:shd w:val="clear"/>
          <w:lang w:eastAsia="zh-CN"/>
        </w:rPr>
        <w:t>》，明确指导思想、工作目标、主要任务、保障措施等内容。</w:t>
      </w:r>
    </w:p>
    <w:p>
      <w:pPr>
        <w:widowControl w:val="0"/>
        <w:overflowPunct w:val="0"/>
        <w:adjustRightInd w:val="0"/>
        <w:snapToGrid w:val="0"/>
        <w:spacing w:line="576" w:lineRule="exact"/>
        <w:ind w:firstLine="640" w:firstLineChars="200"/>
        <w:textAlignment w:val="auto"/>
        <w:rPr>
          <w:rFonts w:hint="default" w:ascii="Times New Roman" w:hAnsi="Times New Roman" w:eastAsia="黑体" w:cs="Times New Roman"/>
          <w:snapToGrid w:val="0"/>
          <w:color w:val="000000"/>
          <w:sz w:val="32"/>
          <w:szCs w:val="32"/>
          <w:lang w:val="en-US" w:eastAsia="zh-CN"/>
        </w:rPr>
      </w:pPr>
      <w:r>
        <w:rPr>
          <w:rFonts w:hint="default" w:ascii="Times New Roman" w:hAnsi="Times New Roman" w:eastAsia="黑体" w:cs="Times New Roman"/>
          <w:snapToGrid w:val="0"/>
          <w:color w:val="000000"/>
          <w:sz w:val="32"/>
          <w:szCs w:val="32"/>
          <w:lang w:val="en-US" w:eastAsia="zh-CN"/>
        </w:rPr>
        <w:t>二、政策依据</w:t>
      </w:r>
    </w:p>
    <w:p>
      <w:pPr>
        <w:widowControl w:val="0"/>
        <w:overflowPunct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000000"/>
          <w:kern w:val="2"/>
          <w:sz w:val="32"/>
          <w:szCs w:val="32"/>
          <w:lang w:val="en-US" w:eastAsia="zh-CN"/>
        </w:rPr>
      </w:pPr>
      <w:r>
        <w:rPr>
          <w:rFonts w:hint="default" w:ascii="Times New Roman" w:hAnsi="Times New Roman" w:eastAsia="仿宋_GB2312" w:cs="Times New Roman"/>
          <w:snapToGrid w:val="0"/>
          <w:color w:val="000000"/>
          <w:kern w:val="2"/>
          <w:sz w:val="32"/>
          <w:szCs w:val="32"/>
          <w:lang w:val="en-US" w:eastAsia="zh-CN"/>
        </w:rPr>
        <w:t>（一）《中华人民共和国退役军人保障法》；</w:t>
      </w:r>
    </w:p>
    <w:p>
      <w:pPr>
        <w:widowControl w:val="0"/>
        <w:overflowPunct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000000"/>
          <w:kern w:val="2"/>
          <w:sz w:val="32"/>
          <w:szCs w:val="32"/>
          <w:lang w:val="en-US" w:eastAsia="zh-CN"/>
        </w:rPr>
      </w:pPr>
      <w:r>
        <w:rPr>
          <w:rFonts w:hint="default" w:ascii="Times New Roman" w:hAnsi="Times New Roman" w:eastAsia="仿宋_GB2312" w:cs="Times New Roman"/>
          <w:snapToGrid w:val="0"/>
          <w:color w:val="000000"/>
          <w:kern w:val="2"/>
          <w:sz w:val="32"/>
          <w:szCs w:val="32"/>
          <w:lang w:val="en-US" w:eastAsia="zh-CN"/>
        </w:rPr>
        <w:t>（二）《军人抚恤优待条例》；</w:t>
      </w:r>
    </w:p>
    <w:p>
      <w:pPr>
        <w:widowControl w:val="0"/>
        <w:overflowPunct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000000"/>
          <w:kern w:val="2"/>
          <w:sz w:val="32"/>
          <w:szCs w:val="32"/>
          <w:lang w:val="en-US" w:eastAsia="zh-CN"/>
        </w:rPr>
      </w:pPr>
      <w:r>
        <w:rPr>
          <w:rFonts w:hint="default" w:ascii="Times New Roman" w:hAnsi="Times New Roman" w:eastAsia="仿宋_GB2312" w:cs="Times New Roman"/>
          <w:snapToGrid w:val="0"/>
          <w:color w:val="000000"/>
          <w:kern w:val="2"/>
          <w:sz w:val="32"/>
          <w:szCs w:val="32"/>
          <w:lang w:val="en-US" w:eastAsia="zh-CN"/>
        </w:rPr>
        <w:t>（三）《退役军人事务部等6部门关于印发〈残疾退役军人医疗保障办法〉的通知》（退役军人部发〔2022〕3号）；</w:t>
      </w:r>
    </w:p>
    <w:p>
      <w:pPr>
        <w:widowControl w:val="0"/>
        <w:overflowPunct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000000"/>
          <w:sz w:val="32"/>
          <w:szCs w:val="32"/>
          <w:lang w:val="en-US" w:eastAsia="zh-CN"/>
        </w:rPr>
      </w:pPr>
      <w:r>
        <w:rPr>
          <w:rFonts w:hint="default" w:ascii="Times New Roman" w:hAnsi="Times New Roman" w:eastAsia="仿宋_GB2312" w:cs="Times New Roman"/>
          <w:snapToGrid w:val="0"/>
          <w:color w:val="000000"/>
          <w:kern w:val="2"/>
          <w:sz w:val="32"/>
          <w:szCs w:val="32"/>
          <w:lang w:val="en-US" w:eastAsia="zh-CN"/>
        </w:rPr>
        <w:t>（四）《退役军人事务部等4部门关于印发〈优抚对象医疗保障办法〉的通知》（退役军人部发〔2022〕49号）</w:t>
      </w:r>
      <w:r>
        <w:rPr>
          <w:rFonts w:hint="default" w:ascii="Times New Roman" w:hAnsi="Times New Roman" w:eastAsia="仿宋_GB2312" w:cs="Times New Roman"/>
          <w:snapToGrid w:val="0"/>
          <w:color w:val="000000"/>
          <w:sz w:val="32"/>
          <w:szCs w:val="32"/>
          <w:lang w:val="en-US" w:eastAsia="zh-CN"/>
        </w:rPr>
        <w:t>。</w:t>
      </w:r>
    </w:p>
    <w:p>
      <w:pPr>
        <w:widowControl w:val="0"/>
        <w:overflowPunct w:val="0"/>
        <w:adjustRightInd w:val="0"/>
        <w:snapToGrid w:val="0"/>
        <w:spacing w:line="576" w:lineRule="exact"/>
        <w:ind w:firstLine="640" w:firstLineChars="200"/>
        <w:textAlignment w:val="auto"/>
        <w:rPr>
          <w:rFonts w:hint="default" w:ascii="Times New Roman" w:hAnsi="Times New Roman" w:eastAsia="黑体" w:cs="Times New Roman"/>
          <w:snapToGrid w:val="0"/>
          <w:color w:val="000000"/>
          <w:sz w:val="32"/>
          <w:szCs w:val="32"/>
          <w:lang w:val="en-US" w:eastAsia="zh-CN"/>
        </w:rPr>
      </w:pPr>
      <w:r>
        <w:rPr>
          <w:rFonts w:hint="default" w:ascii="Times New Roman" w:hAnsi="Times New Roman" w:eastAsia="黑体" w:cs="Times New Roman"/>
          <w:snapToGrid w:val="0"/>
          <w:color w:val="000000"/>
          <w:sz w:val="32"/>
          <w:szCs w:val="32"/>
          <w:lang w:val="en-US" w:eastAsia="zh-CN"/>
        </w:rPr>
        <w:t>三、主要内容</w:t>
      </w:r>
    </w:p>
    <w:p>
      <w:pPr>
        <w:widowControl w:val="0"/>
        <w:overflowPunct w:val="0"/>
        <w:adjustRightInd w:val="0"/>
        <w:snapToGrid w:val="0"/>
        <w:spacing w:line="576" w:lineRule="exact"/>
        <w:ind w:firstLine="640" w:firstLineChars="200"/>
        <w:textAlignment w:val="auto"/>
        <w:rPr>
          <w:rFonts w:hint="default" w:ascii="Times New Roman" w:hAnsi="Times New Roman" w:eastAsia="仿宋_GB2312" w:cs="Times New Roman"/>
          <w:b w:val="0"/>
          <w:bCs w:val="0"/>
          <w:snapToGrid w:val="0"/>
          <w:color w:val="000000"/>
          <w:sz w:val="32"/>
          <w:szCs w:val="32"/>
          <w:lang w:val="en-US" w:eastAsia="zh-CN"/>
        </w:rPr>
      </w:pPr>
      <w:r>
        <w:rPr>
          <w:rFonts w:hint="default" w:ascii="Times New Roman" w:hAnsi="Times New Roman" w:eastAsia="仿宋_GB2312" w:cs="Times New Roman"/>
          <w:snapToGrid w:val="0"/>
          <w:color w:val="000000"/>
          <w:sz w:val="32"/>
          <w:szCs w:val="32"/>
          <w:lang w:val="en-US" w:eastAsia="zh-CN"/>
        </w:rPr>
        <w:t>《医疗保障工作》分为4部分，分别为</w:t>
      </w:r>
      <w:r>
        <w:rPr>
          <w:rFonts w:hint="default" w:ascii="Times New Roman" w:hAnsi="Times New Roman" w:eastAsia="仿宋_GB2312" w:cs="Times New Roman"/>
          <w:i w:val="0"/>
          <w:caps w:val="0"/>
          <w:snapToGrid w:val="0"/>
          <w:color w:val="000000"/>
          <w:spacing w:val="0"/>
          <w:sz w:val="32"/>
          <w:szCs w:val="32"/>
          <w:shd w:val="clear"/>
          <w:lang w:eastAsia="zh-CN"/>
        </w:rPr>
        <w:t>指导思想、工作目标、主要任务、保障措施</w:t>
      </w:r>
      <w:r>
        <w:rPr>
          <w:rFonts w:hint="default" w:ascii="Times New Roman" w:hAnsi="Times New Roman" w:eastAsia="仿宋_GB2312" w:cs="Times New Roman"/>
          <w:snapToGrid w:val="0"/>
          <w:color w:val="000000"/>
          <w:sz w:val="32"/>
          <w:szCs w:val="32"/>
          <w:lang w:val="en-US" w:eastAsia="zh-CN"/>
        </w:rPr>
        <w:t xml:space="preserve">。 </w:t>
      </w:r>
    </w:p>
    <w:p>
      <w:pPr>
        <w:widowControl w:val="0"/>
        <w:overflowPunct w:val="0"/>
        <w:adjustRightInd w:val="0"/>
        <w:snapToGrid w:val="0"/>
        <w:spacing w:line="576" w:lineRule="exact"/>
        <w:ind w:firstLine="640"/>
        <w:textAlignment w:val="auto"/>
        <w:rPr>
          <w:rFonts w:hint="default" w:ascii="Times New Roman" w:hAnsi="Times New Roman" w:eastAsia="仿宋_GB2312" w:cs="Times New Roman"/>
          <w:snapToGrid w:val="0"/>
          <w:color w:val="000000"/>
          <w:sz w:val="32"/>
          <w:szCs w:val="32"/>
          <w:lang w:val="en-US" w:eastAsia="zh-CN"/>
        </w:rPr>
      </w:pPr>
      <w:r>
        <w:rPr>
          <w:rFonts w:hint="default" w:ascii="Times New Roman" w:hAnsi="Times New Roman" w:eastAsia="楷体_GB2312" w:cs="Times New Roman"/>
          <w:b w:val="0"/>
          <w:bCs w:val="0"/>
          <w:snapToGrid w:val="0"/>
          <w:color w:val="000000"/>
          <w:sz w:val="32"/>
          <w:szCs w:val="32"/>
          <w:lang w:val="en-US" w:eastAsia="zh-CN"/>
        </w:rPr>
        <w:t>一是明确指导思想</w:t>
      </w:r>
      <w:r>
        <w:rPr>
          <w:rFonts w:hint="default" w:ascii="Times New Roman" w:hAnsi="Times New Roman" w:eastAsia="楷体_GB2312" w:cs="Times New Roman"/>
          <w:snapToGrid w:val="0"/>
          <w:color w:val="000000"/>
          <w:sz w:val="32"/>
          <w:szCs w:val="32"/>
          <w:lang w:val="en-US" w:eastAsia="zh-CN"/>
        </w:rPr>
        <w:t>。</w:t>
      </w:r>
      <w:r>
        <w:rPr>
          <w:rFonts w:hint="default" w:ascii="Times New Roman" w:hAnsi="Times New Roman" w:eastAsia="仿宋_GB2312" w:cs="Times New Roman"/>
          <w:snapToGrid w:val="0"/>
          <w:color w:val="000000"/>
          <w:kern w:val="2"/>
          <w:sz w:val="32"/>
          <w:szCs w:val="32"/>
          <w:lang w:val="en-US" w:eastAsia="zh-CN"/>
        </w:rPr>
        <w:t>坚持以习近平新时代中国特色社会主义思想为指导，贯彻落实习近平总书记关于退役军人工作重要论述，结合广东实际，完善优抚医疗保障制度，提高优抚医疗补助标准，加大医疗优先优惠力度，改进优抚医疗费“一站式”结算服务，使我省享受国家抚恤补助的优抚对象得到更好的优抚医疗保障待遇，进一步提升优抚对象获得感、幸福感和荣誉感。</w:t>
      </w:r>
    </w:p>
    <w:p>
      <w:pPr>
        <w:widowControl w:val="0"/>
        <w:overflowPunct w:val="0"/>
        <w:adjustRightInd w:val="0"/>
        <w:snapToGrid w:val="0"/>
        <w:spacing w:line="576" w:lineRule="exact"/>
        <w:ind w:firstLine="640" w:firstLineChars="200"/>
        <w:textAlignment w:val="auto"/>
        <w:outlineLvl w:val="9"/>
        <w:rPr>
          <w:rFonts w:hint="default" w:ascii="Times New Roman" w:hAnsi="Times New Roman" w:eastAsia="仿宋_GB2312" w:cs="Times New Roman"/>
          <w:snapToGrid w:val="0"/>
          <w:color w:val="000000"/>
          <w:sz w:val="32"/>
          <w:szCs w:val="32"/>
          <w:lang w:val="en-US" w:eastAsia="zh-CN"/>
        </w:rPr>
      </w:pPr>
      <w:r>
        <w:rPr>
          <w:rFonts w:hint="default" w:ascii="Times New Roman" w:hAnsi="Times New Roman" w:eastAsia="楷体_GB2312" w:cs="Times New Roman"/>
          <w:b w:val="0"/>
          <w:bCs w:val="0"/>
          <w:snapToGrid w:val="0"/>
          <w:color w:val="000000"/>
          <w:sz w:val="32"/>
          <w:szCs w:val="32"/>
          <w:lang w:val="en-US" w:eastAsia="zh-CN"/>
        </w:rPr>
        <w:t>二是明确工作目标</w:t>
      </w:r>
      <w:r>
        <w:rPr>
          <w:rFonts w:hint="default" w:ascii="Times New Roman" w:hAnsi="Times New Roman" w:eastAsia="楷体_GB2312" w:cs="Times New Roman"/>
          <w:snapToGrid w:val="0"/>
          <w:color w:val="000000"/>
          <w:sz w:val="32"/>
          <w:szCs w:val="32"/>
          <w:lang w:val="en-US" w:eastAsia="zh-CN"/>
        </w:rPr>
        <w:t>。</w:t>
      </w:r>
      <w:r>
        <w:rPr>
          <w:rFonts w:hint="default" w:ascii="Times New Roman" w:hAnsi="Times New Roman" w:eastAsia="仿宋_GB2312" w:cs="Times New Roman"/>
          <w:snapToGrid w:val="0"/>
          <w:color w:val="000000"/>
          <w:kern w:val="2"/>
          <w:sz w:val="32"/>
          <w:szCs w:val="32"/>
          <w:lang w:val="en-US" w:eastAsia="zh-CN"/>
        </w:rPr>
        <w:t>通</w:t>
      </w:r>
      <w:r>
        <w:rPr>
          <w:rFonts w:hint="default" w:ascii="Times New Roman" w:hAnsi="Times New Roman" w:eastAsia="仿宋_GB2312" w:cs="Times New Roman"/>
          <w:snapToGrid w:val="0"/>
          <w:color w:val="000000"/>
          <w:spacing w:val="0"/>
          <w:kern w:val="2"/>
          <w:sz w:val="32"/>
          <w:szCs w:val="32"/>
          <w:lang w:val="en-US" w:eastAsia="zh-CN"/>
        </w:rPr>
        <w:t>过依法落实政策、健全完善制度、办理流程再造、加强部门协作，进一步提升我省优抚医疗保障工作制度化、信息化和精细化水平，形成保障制度健全、保障内容明确、保障方式便捷的优抚医疗保障机制，更好保障优抚对象医疗待遇，缓解优抚对象医疗负担。</w:t>
      </w:r>
    </w:p>
    <w:p>
      <w:pPr>
        <w:widowControl w:val="0"/>
        <w:overflowPunct w:val="0"/>
        <w:adjustRightInd w:val="0"/>
        <w:snapToGrid w:val="0"/>
        <w:spacing w:line="576" w:lineRule="exact"/>
        <w:ind w:firstLine="640" w:firstLineChars="200"/>
        <w:textAlignment w:val="auto"/>
        <w:outlineLvl w:val="9"/>
        <w:rPr>
          <w:rFonts w:hint="default" w:ascii="Times New Roman" w:hAnsi="Times New Roman" w:eastAsia="仿宋_GB2312" w:cs="Times New Roman"/>
          <w:i w:val="0"/>
          <w:caps w:val="0"/>
          <w:snapToGrid w:val="0"/>
          <w:color w:val="000000"/>
          <w:spacing w:val="0"/>
          <w:sz w:val="32"/>
          <w:szCs w:val="32"/>
          <w:shd w:val="clear"/>
          <w:vertAlign w:val="baseline"/>
          <w:lang w:val="en-US" w:eastAsia="zh-CN"/>
        </w:rPr>
      </w:pPr>
      <w:r>
        <w:rPr>
          <w:rFonts w:hint="default" w:ascii="Times New Roman" w:hAnsi="Times New Roman" w:eastAsia="楷体_GB2312" w:cs="Times New Roman"/>
          <w:b w:val="0"/>
          <w:bCs w:val="0"/>
          <w:snapToGrid w:val="0"/>
          <w:color w:val="000000"/>
          <w:sz w:val="32"/>
          <w:szCs w:val="32"/>
          <w:lang w:val="en-US" w:eastAsia="zh-CN"/>
        </w:rPr>
        <w:t>三是明确主要任务</w:t>
      </w:r>
      <w:r>
        <w:rPr>
          <w:rFonts w:hint="default" w:ascii="Times New Roman" w:hAnsi="Times New Roman" w:eastAsia="楷体_GB2312" w:cs="Times New Roman"/>
          <w:snapToGrid w:val="0"/>
          <w:color w:val="000000"/>
          <w:sz w:val="32"/>
          <w:szCs w:val="32"/>
          <w:lang w:val="en-US" w:eastAsia="zh-CN"/>
        </w:rPr>
        <w:t>。</w:t>
      </w:r>
      <w:r>
        <w:rPr>
          <w:rFonts w:hint="default" w:ascii="Times New Roman" w:hAnsi="Times New Roman" w:eastAsia="仿宋_GB2312" w:cs="Times New Roman"/>
          <w:snapToGrid w:val="0"/>
          <w:color w:val="000000"/>
          <w:sz w:val="32"/>
          <w:szCs w:val="32"/>
          <w:lang w:val="en-US" w:eastAsia="zh-CN"/>
        </w:rPr>
        <w:t>《医疗保障工作》主要任务为</w:t>
      </w:r>
      <w:r>
        <w:rPr>
          <w:rFonts w:hint="default" w:ascii="Times New Roman" w:hAnsi="Times New Roman" w:eastAsia="仿宋_GB2312" w:cs="Times New Roman"/>
          <w:snapToGrid w:val="0"/>
          <w:color w:val="000000"/>
          <w:kern w:val="2"/>
          <w:sz w:val="32"/>
          <w:szCs w:val="32"/>
          <w:lang w:val="en-US" w:eastAsia="zh-CN"/>
        </w:rPr>
        <w:t>落实基本医疗保险制度，保障残疾军人医疗待遇，提高优抚医疗补助标准，加大医疗优先优惠力度，完善“一站式”结算服务。明确一至六级残疾退役军人政策内的住院医疗费用按医疗保险规定报销后，符合医疗目录范围内的个人自付费用补助比例为100%；七至十级残疾退役军人、红军失散人员、烈士遗属（老年烈士子女）、因公牺牲军人遗属、病故军人遗属、在乡老复员军人补助比例不低于50%；带病回乡退伍军人、参战涉核退役人员补助比例不低于30%。“五老”人员住院医疗补助标准和孤老烈属、孤老复员军人、一至六级残疾军人门诊补助标准由各地自行制定。</w:t>
      </w:r>
    </w:p>
    <w:p>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outlineLvl w:val="9"/>
        <w:rPr>
          <w:rFonts w:hint="eastAsia" w:ascii="仿宋_GB2312" w:hAnsi="仿宋_GB2312" w:eastAsia="仿宋_GB2312" w:cs="仿宋_GB2312"/>
          <w:snapToGrid w:val="0"/>
          <w:color w:val="000000"/>
          <w:kern w:val="2"/>
          <w:sz w:val="32"/>
          <w:szCs w:val="32"/>
          <w:lang w:val="en-US" w:eastAsia="zh-CN"/>
        </w:rPr>
      </w:pPr>
      <w:r>
        <w:rPr>
          <w:rFonts w:hint="default" w:ascii="Times New Roman" w:hAnsi="Times New Roman" w:eastAsia="楷体_GB2312" w:cs="Times New Roman"/>
          <w:b w:val="0"/>
          <w:bCs w:val="0"/>
          <w:i w:val="0"/>
          <w:caps w:val="0"/>
          <w:color w:val="000000"/>
          <w:spacing w:val="0"/>
          <w:sz w:val="32"/>
          <w:szCs w:val="32"/>
          <w:shd w:val="clear" w:fill="FFFFFF"/>
          <w:vertAlign w:val="baseline"/>
          <w:lang w:val="en-US" w:eastAsia="zh-CN"/>
        </w:rPr>
        <w:t>四是明确</w:t>
      </w:r>
      <w:r>
        <w:rPr>
          <w:rFonts w:hint="default" w:ascii="Times New Roman" w:hAnsi="Times New Roman" w:eastAsia="楷体_GB2312" w:cs="Times New Roman"/>
          <w:snapToGrid w:val="0"/>
          <w:color w:val="000000"/>
          <w:kern w:val="2"/>
          <w:sz w:val="32"/>
          <w:szCs w:val="32"/>
          <w:lang w:val="en-US" w:eastAsia="zh-CN"/>
        </w:rPr>
        <w:t>保障措施。</w:t>
      </w:r>
      <w:r>
        <w:rPr>
          <w:rFonts w:hint="eastAsia" w:ascii="仿宋_GB2312" w:hAnsi="仿宋_GB2312" w:eastAsia="仿宋_GB2312" w:cs="仿宋_GB2312"/>
          <w:sz w:val="32"/>
          <w:szCs w:val="32"/>
          <w:lang w:val="en-US" w:eastAsia="zh-CN"/>
        </w:rPr>
        <w:t>《医疗保障工作》保障措施为</w:t>
      </w:r>
      <w:r>
        <w:rPr>
          <w:rFonts w:hint="eastAsia" w:ascii="仿宋_GB2312" w:hAnsi="仿宋_GB2312" w:eastAsia="仿宋_GB2312" w:cs="仿宋_GB2312"/>
          <w:snapToGrid w:val="0"/>
          <w:color w:val="000000"/>
          <w:kern w:val="2"/>
          <w:sz w:val="32"/>
          <w:szCs w:val="32"/>
          <w:lang w:val="en-US" w:eastAsia="zh-CN"/>
        </w:rPr>
        <w:t>提高思想认识，加强部门协作，做好经费保障，强化激励保障。</w:t>
      </w:r>
    </w:p>
    <w:p>
      <w:pPr>
        <w:overflowPunct w:val="0"/>
        <w:adjustRightInd w:val="0"/>
        <w:snapToGrid w:val="0"/>
        <w:spacing w:line="576" w:lineRule="exact"/>
        <w:ind w:firstLine="420" w:firstLineChars="200"/>
        <w:outlineLvl w:val="9"/>
        <w:rPr>
          <w:rFonts w:ascii="Times New Roman" w:hAnsi="Times New Roman" w:cs="Times New Roman"/>
        </w:rPr>
      </w:pP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Lines="0" w:beforeAutospacing="0" w:after="0" w:afterLines="0" w:afterAutospacing="0" w:line="576" w:lineRule="exact"/>
        <w:ind w:right="0" w:rightChars="0" w:firstLine="640"/>
        <w:jc w:val="both"/>
        <w:textAlignment w:val="baseline"/>
        <w:outlineLvl w:val="9"/>
        <w:rPr>
          <w:rFonts w:hint="default" w:ascii="Times New Roman" w:hAnsi="Times New Roman" w:eastAsia="仿宋_GB2312" w:cs="Times New Roman"/>
          <w:i w:val="0"/>
          <w:caps w:val="0"/>
          <w:color w:val="000000"/>
          <w:spacing w:val="0"/>
          <w:sz w:val="32"/>
          <w:szCs w:val="32"/>
          <w:shd w:val="clear" w:fill="FFFFFF"/>
          <w:vertAlign w:val="baseline"/>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16856"/>
    <w:rsid w:val="00F6304F"/>
    <w:rsid w:val="018A1CFF"/>
    <w:rsid w:val="01AF5D71"/>
    <w:rsid w:val="02370E7F"/>
    <w:rsid w:val="023A38A4"/>
    <w:rsid w:val="0293576F"/>
    <w:rsid w:val="02DD3125"/>
    <w:rsid w:val="033B2738"/>
    <w:rsid w:val="038D672C"/>
    <w:rsid w:val="03B42EA6"/>
    <w:rsid w:val="03C94F0E"/>
    <w:rsid w:val="04105179"/>
    <w:rsid w:val="044A21EB"/>
    <w:rsid w:val="051B73AC"/>
    <w:rsid w:val="06BD69DA"/>
    <w:rsid w:val="07B2729F"/>
    <w:rsid w:val="08EC6705"/>
    <w:rsid w:val="0A956265"/>
    <w:rsid w:val="0B0C2518"/>
    <w:rsid w:val="0BD61399"/>
    <w:rsid w:val="0C8A5809"/>
    <w:rsid w:val="0CF36DC7"/>
    <w:rsid w:val="0D296C9E"/>
    <w:rsid w:val="0DA276A5"/>
    <w:rsid w:val="0E152BDE"/>
    <w:rsid w:val="0E3A0367"/>
    <w:rsid w:val="0E3D6255"/>
    <w:rsid w:val="0E874AFA"/>
    <w:rsid w:val="0F680019"/>
    <w:rsid w:val="100D0D99"/>
    <w:rsid w:val="11D27572"/>
    <w:rsid w:val="13233DC9"/>
    <w:rsid w:val="1386419C"/>
    <w:rsid w:val="13EE578E"/>
    <w:rsid w:val="15200E1D"/>
    <w:rsid w:val="15322518"/>
    <w:rsid w:val="16077478"/>
    <w:rsid w:val="16343F2A"/>
    <w:rsid w:val="16805FEE"/>
    <w:rsid w:val="16865E53"/>
    <w:rsid w:val="1709360A"/>
    <w:rsid w:val="17705F4F"/>
    <w:rsid w:val="1778649B"/>
    <w:rsid w:val="1938331E"/>
    <w:rsid w:val="1B682F73"/>
    <w:rsid w:val="1BFF6540"/>
    <w:rsid w:val="1C122F75"/>
    <w:rsid w:val="1D461160"/>
    <w:rsid w:val="1EBB143B"/>
    <w:rsid w:val="1F87520A"/>
    <w:rsid w:val="1FD26F03"/>
    <w:rsid w:val="1FEE5592"/>
    <w:rsid w:val="1FF432E4"/>
    <w:rsid w:val="21385A8F"/>
    <w:rsid w:val="214001FE"/>
    <w:rsid w:val="21557526"/>
    <w:rsid w:val="22C50C3C"/>
    <w:rsid w:val="23536C97"/>
    <w:rsid w:val="242C5289"/>
    <w:rsid w:val="24B72DDC"/>
    <w:rsid w:val="24D215CB"/>
    <w:rsid w:val="265443A1"/>
    <w:rsid w:val="26CA73A1"/>
    <w:rsid w:val="27D4453F"/>
    <w:rsid w:val="27FF7030"/>
    <w:rsid w:val="28471A1C"/>
    <w:rsid w:val="28A85D9E"/>
    <w:rsid w:val="28B65D3D"/>
    <w:rsid w:val="28FC7F7C"/>
    <w:rsid w:val="299F77DD"/>
    <w:rsid w:val="2A5C4145"/>
    <w:rsid w:val="2A697AA1"/>
    <w:rsid w:val="2B380FF3"/>
    <w:rsid w:val="2B4E16E3"/>
    <w:rsid w:val="2B616856"/>
    <w:rsid w:val="2DF9432D"/>
    <w:rsid w:val="2F4F27CD"/>
    <w:rsid w:val="2FCC464F"/>
    <w:rsid w:val="2FF54797"/>
    <w:rsid w:val="308E3962"/>
    <w:rsid w:val="31563AED"/>
    <w:rsid w:val="31760A16"/>
    <w:rsid w:val="32264B22"/>
    <w:rsid w:val="328963B3"/>
    <w:rsid w:val="32B66D4A"/>
    <w:rsid w:val="32FE7C93"/>
    <w:rsid w:val="33731B7D"/>
    <w:rsid w:val="3378508E"/>
    <w:rsid w:val="341B3225"/>
    <w:rsid w:val="34537860"/>
    <w:rsid w:val="353A20DC"/>
    <w:rsid w:val="353F1021"/>
    <w:rsid w:val="35A80100"/>
    <w:rsid w:val="35FE3641"/>
    <w:rsid w:val="365B9C28"/>
    <w:rsid w:val="370017DD"/>
    <w:rsid w:val="37743BF5"/>
    <w:rsid w:val="37D315E5"/>
    <w:rsid w:val="38747D14"/>
    <w:rsid w:val="38882A86"/>
    <w:rsid w:val="38A733D4"/>
    <w:rsid w:val="394379E3"/>
    <w:rsid w:val="3A091236"/>
    <w:rsid w:val="3A760E66"/>
    <w:rsid w:val="3C6D30E7"/>
    <w:rsid w:val="3CD54E0C"/>
    <w:rsid w:val="3D9311FB"/>
    <w:rsid w:val="3DBC8824"/>
    <w:rsid w:val="3E0F0DF3"/>
    <w:rsid w:val="3E6E645B"/>
    <w:rsid w:val="3E7463A6"/>
    <w:rsid w:val="3EE64A35"/>
    <w:rsid w:val="3F222BF4"/>
    <w:rsid w:val="3F5C356B"/>
    <w:rsid w:val="3FBA7925"/>
    <w:rsid w:val="40F21A2A"/>
    <w:rsid w:val="40FA0C3F"/>
    <w:rsid w:val="40FD7B5A"/>
    <w:rsid w:val="41E81349"/>
    <w:rsid w:val="42137293"/>
    <w:rsid w:val="423B246A"/>
    <w:rsid w:val="42AE5290"/>
    <w:rsid w:val="43752778"/>
    <w:rsid w:val="43AC2E67"/>
    <w:rsid w:val="44AF2D85"/>
    <w:rsid w:val="44E147C4"/>
    <w:rsid w:val="44F76AFA"/>
    <w:rsid w:val="453A76E4"/>
    <w:rsid w:val="45526E0F"/>
    <w:rsid w:val="46921263"/>
    <w:rsid w:val="48A80DAD"/>
    <w:rsid w:val="48C24C30"/>
    <w:rsid w:val="496F1863"/>
    <w:rsid w:val="4A6D3802"/>
    <w:rsid w:val="4AA97C48"/>
    <w:rsid w:val="4B2352BD"/>
    <w:rsid w:val="4CAC21F5"/>
    <w:rsid w:val="4D1D2259"/>
    <w:rsid w:val="4E4A5728"/>
    <w:rsid w:val="4ECF3EC3"/>
    <w:rsid w:val="4F245B0C"/>
    <w:rsid w:val="4F396FB7"/>
    <w:rsid w:val="4F58365B"/>
    <w:rsid w:val="4FD40B21"/>
    <w:rsid w:val="502C04AB"/>
    <w:rsid w:val="50691CBF"/>
    <w:rsid w:val="50D07369"/>
    <w:rsid w:val="51A11080"/>
    <w:rsid w:val="521A7455"/>
    <w:rsid w:val="52580868"/>
    <w:rsid w:val="53D7B8FD"/>
    <w:rsid w:val="541314BC"/>
    <w:rsid w:val="541D35A0"/>
    <w:rsid w:val="55396AFE"/>
    <w:rsid w:val="556277E0"/>
    <w:rsid w:val="560C33DA"/>
    <w:rsid w:val="565A50F5"/>
    <w:rsid w:val="569349CE"/>
    <w:rsid w:val="56B446D2"/>
    <w:rsid w:val="56C63635"/>
    <w:rsid w:val="57162130"/>
    <w:rsid w:val="57EC3406"/>
    <w:rsid w:val="58420156"/>
    <w:rsid w:val="59070101"/>
    <w:rsid w:val="5A931FCF"/>
    <w:rsid w:val="5AE4279E"/>
    <w:rsid w:val="5BB875C3"/>
    <w:rsid w:val="5BFB78C7"/>
    <w:rsid w:val="5C2062AE"/>
    <w:rsid w:val="5E015AB8"/>
    <w:rsid w:val="5E2E0581"/>
    <w:rsid w:val="5EBF3A8A"/>
    <w:rsid w:val="5ECFEB2C"/>
    <w:rsid w:val="5F8A3F32"/>
    <w:rsid w:val="5FDCE74C"/>
    <w:rsid w:val="5FFA3961"/>
    <w:rsid w:val="603A4A86"/>
    <w:rsid w:val="6169573F"/>
    <w:rsid w:val="6259674B"/>
    <w:rsid w:val="626B32D5"/>
    <w:rsid w:val="638A4BC8"/>
    <w:rsid w:val="63FB48F0"/>
    <w:rsid w:val="64067609"/>
    <w:rsid w:val="64987EDF"/>
    <w:rsid w:val="651D2EBD"/>
    <w:rsid w:val="655320C2"/>
    <w:rsid w:val="659D07AD"/>
    <w:rsid w:val="65FE4359"/>
    <w:rsid w:val="673F738D"/>
    <w:rsid w:val="67EE2634"/>
    <w:rsid w:val="67FF0A86"/>
    <w:rsid w:val="693C79E3"/>
    <w:rsid w:val="6A9BCD06"/>
    <w:rsid w:val="6B251D4A"/>
    <w:rsid w:val="6B2F3AFE"/>
    <w:rsid w:val="6D060187"/>
    <w:rsid w:val="6D726B83"/>
    <w:rsid w:val="6E1F61C8"/>
    <w:rsid w:val="6E3E12FE"/>
    <w:rsid w:val="6F4C7696"/>
    <w:rsid w:val="6F730678"/>
    <w:rsid w:val="6F8A305F"/>
    <w:rsid w:val="6FA54D40"/>
    <w:rsid w:val="704A30A4"/>
    <w:rsid w:val="70D62FD5"/>
    <w:rsid w:val="71445247"/>
    <w:rsid w:val="72D525E4"/>
    <w:rsid w:val="732962E2"/>
    <w:rsid w:val="74C616AC"/>
    <w:rsid w:val="75255571"/>
    <w:rsid w:val="75290A43"/>
    <w:rsid w:val="75331924"/>
    <w:rsid w:val="757F0465"/>
    <w:rsid w:val="758078B8"/>
    <w:rsid w:val="76FFA5D1"/>
    <w:rsid w:val="7760298B"/>
    <w:rsid w:val="77E44010"/>
    <w:rsid w:val="78351BAA"/>
    <w:rsid w:val="785D1AD3"/>
    <w:rsid w:val="798F1203"/>
    <w:rsid w:val="7A6D0D5A"/>
    <w:rsid w:val="7AF21F8F"/>
    <w:rsid w:val="7AF611B1"/>
    <w:rsid w:val="7BBE0E04"/>
    <w:rsid w:val="7BD46376"/>
    <w:rsid w:val="7BD6A979"/>
    <w:rsid w:val="7DB73D98"/>
    <w:rsid w:val="7DC93FCE"/>
    <w:rsid w:val="7DE54387"/>
    <w:rsid w:val="7DFF675B"/>
    <w:rsid w:val="7E451DCC"/>
    <w:rsid w:val="7E475DA6"/>
    <w:rsid w:val="7E8B416E"/>
    <w:rsid w:val="7EC7D81E"/>
    <w:rsid w:val="7F671B26"/>
    <w:rsid w:val="7F7E8EE7"/>
    <w:rsid w:val="7FBF8FDF"/>
    <w:rsid w:val="7FEF0AC6"/>
    <w:rsid w:val="7FF62DEF"/>
    <w:rsid w:val="9FE88982"/>
    <w:rsid w:val="A7DE2BC2"/>
    <w:rsid w:val="AEDF8954"/>
    <w:rsid w:val="B57D31EF"/>
    <w:rsid w:val="BD55AA56"/>
    <w:rsid w:val="BEDB7D78"/>
    <w:rsid w:val="BFDF65F7"/>
    <w:rsid w:val="CB3B73E9"/>
    <w:rsid w:val="D7FB0D4D"/>
    <w:rsid w:val="DDBE5566"/>
    <w:rsid w:val="DEBF33CC"/>
    <w:rsid w:val="DEFFB8B7"/>
    <w:rsid w:val="EAEF12A4"/>
    <w:rsid w:val="ED7F2ABA"/>
    <w:rsid w:val="F4FD1A37"/>
    <w:rsid w:val="F5DDBC7A"/>
    <w:rsid w:val="F6FFCC6D"/>
    <w:rsid w:val="F97B628C"/>
    <w:rsid w:val="FB5ECF55"/>
    <w:rsid w:val="FBB68CC8"/>
    <w:rsid w:val="FBFF6AD0"/>
    <w:rsid w:val="FCF72C54"/>
    <w:rsid w:val="FD57D3F8"/>
    <w:rsid w:val="FDBFDCB8"/>
    <w:rsid w:val="FDFFA9D8"/>
    <w:rsid w:val="FF6B63A1"/>
    <w:rsid w:val="FF7DE445"/>
    <w:rsid w:val="FFFD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sz w:val="24"/>
      <w:szCs w:val="24"/>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 w:type="character" w:customStyle="1" w:styleId="11">
    <w:name w:val="curr"/>
    <w:basedOn w:val="7"/>
    <w:qFormat/>
    <w:uiPriority w:val="0"/>
    <w:rPr>
      <w:color w:val="2258A9"/>
      <w:bdr w:val="single" w:color="2258A9" w:sz="6" w:space="0"/>
    </w:rPr>
  </w:style>
  <w:style w:type="character" w:customStyle="1" w:styleId="12">
    <w:name w:val="disabled"/>
    <w:basedOn w:val="7"/>
    <w:qFormat/>
    <w:uiPriority w:val="0"/>
    <w:rPr>
      <w:color w:val="DFDFDF"/>
      <w:bdr w:val="single" w:color="DFDFDF" w:sz="6" w:space="0"/>
      <w:shd w:val="clear" w:fill="FFFFFF"/>
    </w:rPr>
  </w:style>
  <w:style w:type="character" w:customStyle="1" w:styleId="13">
    <w:name w:val="active"/>
    <w:basedOn w:val="7"/>
    <w:qFormat/>
    <w:uiPriority w:val="0"/>
    <w:rPr>
      <w:color w:val="2258A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2021-04-10T16:27:00Z</dcterms:created>
  <dc:creator>lenovo</dc:creator>
  <cp:lastModifiedBy>在方块里喵喵叫</cp:lastModifiedBy>
  <cp:lastPrinted>2022-04-21T09:10:00Z</cp:lastPrinted>
  <dcterms:modified xsi:type="dcterms:W3CDTF">2023-10-07T02:11:36Z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ribbonExt">
    <vt:lpwstr>{"WPSExtOfficeTab":{"OnGetEnabled":false,"OnGetVisible":false}}</vt:lpwstr>
  </property>
  <property fmtid="{D5CDD505-2E9C-101B-9397-08002B2CF9AE}" pid="4" name="ICV">
    <vt:lpwstr>88615617052B43D485D32C4C998A9D1D_12</vt:lpwstr>
  </property>
</Properties>
</file>