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tabs>
          <w:tab w:val="left" w:pos="630"/>
        </w:tabs>
        <w:adjustRightInd w:val="0"/>
        <w:snapToGrid w:val="0"/>
        <w:spacing w:line="560" w:lineRule="exact"/>
        <w:jc w:val="center"/>
        <w:rPr>
          <w:rFonts w:eastAsia="仿宋_GB2312"/>
          <w:sz w:val="32"/>
          <w:szCs w:val="32"/>
        </w:rPr>
      </w:pPr>
    </w:p>
    <w:p>
      <w:pPr>
        <w:tabs>
          <w:tab w:val="left" w:pos="630"/>
        </w:tabs>
        <w:adjustRightInd w:val="0"/>
        <w:snapToGrid w:val="0"/>
        <w:spacing w:line="7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广东省202</w:t>
      </w:r>
      <w:r>
        <w:rPr>
          <w:rFonts w:ascii="方正小标宋简体" w:hAnsi="方正小标宋简体" w:eastAsia="方正小标宋简体" w:cs="方正小标宋简体"/>
          <w:sz w:val="36"/>
          <w:szCs w:val="36"/>
        </w:rPr>
        <w:t>2</w:t>
      </w:r>
      <w:r>
        <w:rPr>
          <w:rFonts w:hint="eastAsia" w:ascii="方正小标宋简体" w:hAnsi="方正小标宋简体" w:eastAsia="方正小标宋简体" w:cs="方正小标宋简体"/>
          <w:sz w:val="36"/>
          <w:szCs w:val="36"/>
        </w:rPr>
        <w:t>年高职院校自主招生面向</w:t>
      </w:r>
    </w:p>
    <w:p>
      <w:pPr>
        <w:tabs>
          <w:tab w:val="left" w:pos="630"/>
        </w:tabs>
        <w:adjustRightInd w:val="0"/>
        <w:snapToGrid w:val="0"/>
        <w:spacing w:line="7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普通高中考生“职业技能”考核说明</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eastAsia="仿宋_GB2312"/>
          <w:sz w:val="32"/>
          <w:szCs w:val="32"/>
        </w:rPr>
        <w:t>2022年，高职院校自主招生面向普通高中考生考核方式为：“学考+校测”及“学考+网测”。普通高中考生可根据拟报考的院校及专业选择其中一种考核方式进行报考。</w:t>
      </w:r>
    </w:p>
    <w:p>
      <w:pPr>
        <w:pStyle w:val="4"/>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一、“学考+校测”考核方式</w:t>
      </w:r>
    </w:p>
    <w:p>
      <w:pPr>
        <w:spacing w:line="560" w:lineRule="exact"/>
        <w:ind w:firstLine="640" w:firstLineChars="200"/>
        <w:rPr>
          <w:rFonts w:eastAsia="仿宋_GB2312"/>
          <w:sz w:val="32"/>
          <w:szCs w:val="32"/>
        </w:rPr>
      </w:pPr>
      <w:r>
        <w:rPr>
          <w:rFonts w:eastAsia="仿宋_GB2312"/>
          <w:sz w:val="32"/>
          <w:szCs w:val="32"/>
        </w:rPr>
        <w:t>选择“学考+校测” 考核方式的考生，根据附件3流程图指引登录网上报名系统选择相应考核方式、填报志愿及进行资格验证。考生可填报1所院校志愿，并根据所填报院校规定填报1至2个专业志愿。部分招生院校对报名的普通高中考生“学考”成绩有特殊要求，请考生登录拟报考院校招生网站查阅院校专业具体报考要求，并根据所填报院校规定参加校测。</w:t>
      </w:r>
    </w:p>
    <w:p>
      <w:pPr>
        <w:pStyle w:val="4"/>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二、“学考+网测”考核方式</w:t>
      </w:r>
    </w:p>
    <w:p>
      <w:pPr>
        <w:pStyle w:val="4"/>
        <w:spacing w:line="560" w:lineRule="exact"/>
        <w:ind w:firstLine="640"/>
        <w:rPr>
          <w:rFonts w:eastAsia="仿宋_GB2312"/>
          <w:sz w:val="32"/>
          <w:szCs w:val="32"/>
        </w:rPr>
      </w:pPr>
      <w:r>
        <w:rPr>
          <w:rFonts w:eastAsia="仿宋_GB2312"/>
          <w:sz w:val="32"/>
          <w:szCs w:val="32"/>
        </w:rPr>
        <w:t>选择 “学考+网测”考核方式的考生根据附件3流程图指引登录网上报名系统选择相应考核方式，先网上缴费后进行预约测试，按照预约时间观看专业大类视频及完成测试。</w:t>
      </w:r>
    </w:p>
    <w:p>
      <w:pPr>
        <w:spacing w:line="560" w:lineRule="exact"/>
        <w:ind w:firstLine="640" w:firstLineChars="200"/>
        <w:rPr>
          <w:rFonts w:eastAsia="仿宋_GB2312"/>
          <w:sz w:val="32"/>
          <w:szCs w:val="32"/>
        </w:rPr>
      </w:pPr>
      <w:r>
        <w:rPr>
          <w:rFonts w:eastAsia="仿宋_GB2312"/>
          <w:sz w:val="32"/>
          <w:szCs w:val="32"/>
        </w:rPr>
        <w:t>每个考生可以选择最多2个视频进行观看，每个视频最多可进行两次观看及作答。考生在规定时间内自行完成观看视频、测试、打印“网测”成绩单，根据本人“网测”成绩情况，选择与网测专业大类视频相匹配的院校专业填报志愿。考生可填报2所梯度院校志愿，并根据所填报院校规定填报1至2个专业志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YTY0MTRmNTNhZjI4NDdlYTBiY2ZjNGJmOTFmYjcifQ=="/>
  </w:docVars>
  <w:rsids>
    <w:rsidRoot w:val="45003FA2"/>
    <w:rsid w:val="4500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2022-05-18T02:49:00Z</dcterms:created>
  <dc:creator>Forest.L</dc:creator>
  <cp:lastModifiedBy>Forest.L</cp:lastModifiedBy>
  <dcterms:modified xsi:type="dcterms:W3CDTF">2022-05-18T02:49:35Z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620E3BCEC97B4B9DB8562F98A8C6ECE5</vt:lpwstr>
  </property>
</Properties>
</file>